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3078"/>
        <w:gridCol w:w="6498"/>
      </w:tblGrid>
      <w:tr w:rsidR="00CF3BBD" w:rsidRPr="005A389D" w:rsidTr="006425E2">
        <w:tc>
          <w:tcPr>
            <w:tcW w:w="3078" w:type="dxa"/>
          </w:tcPr>
          <w:p w:rsidR="00CF3BBD" w:rsidRPr="005A389D" w:rsidRDefault="00CF3BBD" w:rsidP="006425E2">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tcPr>
          <w:p w:rsidR="00CF3BBD" w:rsidRPr="005A389D" w:rsidRDefault="00AB5BB4" w:rsidP="00BC1F54">
            <w:pPr>
              <w:rPr>
                <w:rFonts w:ascii="HelveticaNeueLT Std Cn" w:hAnsi="HelveticaNeueLT Std Cn" w:cs="Arial"/>
                <w:b/>
                <w:smallCaps/>
                <w:sz w:val="22"/>
                <w:szCs w:val="22"/>
              </w:rPr>
            </w:pPr>
            <w:r>
              <w:rPr>
                <w:rFonts w:ascii="HelveticaNeueLT Std Cn" w:hAnsi="HelveticaNeueLT Std Cn" w:cs="Arial"/>
                <w:b/>
                <w:smallCaps/>
                <w:sz w:val="22"/>
                <w:szCs w:val="22"/>
              </w:rPr>
              <w:t>2</w:t>
            </w:r>
            <w:r w:rsidR="00CF3BBD" w:rsidRPr="005A389D">
              <w:rPr>
                <w:rFonts w:ascii="HelveticaNeueLT Std Cn" w:hAnsi="HelveticaNeueLT Std Cn" w:cs="Arial"/>
                <w:b/>
                <w:smallCaps/>
                <w:sz w:val="22"/>
                <w:szCs w:val="22"/>
              </w:rPr>
              <w:t>.</w:t>
            </w:r>
            <w:r w:rsidR="00BC1F54">
              <w:rPr>
                <w:rFonts w:ascii="HelveticaNeueLT Std Cn" w:hAnsi="HelveticaNeueLT Std Cn" w:cs="Arial"/>
                <w:b/>
                <w:smallCaps/>
                <w:sz w:val="22"/>
                <w:szCs w:val="22"/>
              </w:rPr>
              <w:t>2</w:t>
            </w:r>
          </w:p>
        </w:tc>
      </w:tr>
      <w:tr w:rsidR="00CF3BBD" w:rsidRPr="005A389D" w:rsidTr="006425E2">
        <w:tc>
          <w:tcPr>
            <w:tcW w:w="3078" w:type="dxa"/>
          </w:tcPr>
          <w:p w:rsidR="00CF3BBD" w:rsidRPr="005A389D" w:rsidRDefault="00CF3BBD" w:rsidP="006425E2">
            <w:pPr>
              <w:rPr>
                <w:rFonts w:ascii="HelveticaNeueLT Std Cn" w:hAnsi="HelveticaNeueLT Std Cn" w:cs="Arial"/>
                <w:b/>
                <w:smallCaps/>
                <w:sz w:val="22"/>
                <w:szCs w:val="22"/>
              </w:rPr>
            </w:pPr>
          </w:p>
          <w:p w:rsidR="00CF3BBD" w:rsidRPr="005A389D" w:rsidRDefault="00CF3BBD" w:rsidP="006425E2">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tcPr>
          <w:p w:rsidR="00CF3BBD" w:rsidRPr="005A389D" w:rsidRDefault="00CF3BBD" w:rsidP="006425E2">
            <w:pPr>
              <w:rPr>
                <w:rFonts w:ascii="HelveticaNeueLT Std Cn" w:hAnsi="HelveticaNeueLT Std Cn" w:cs="Arial"/>
                <w:sz w:val="22"/>
                <w:szCs w:val="22"/>
              </w:rPr>
            </w:pPr>
          </w:p>
          <w:p w:rsidR="00CF3BBD" w:rsidRPr="005A389D" w:rsidRDefault="00BC1F54" w:rsidP="00E82C4B">
            <w:pPr>
              <w:pStyle w:val="Heading2"/>
              <w:rPr>
                <w:rFonts w:ascii="HelveticaNeueLT Std Cn" w:hAnsi="HelveticaNeueLT Std Cn" w:cs="Arial"/>
                <w:szCs w:val="22"/>
              </w:rPr>
            </w:pPr>
            <w:r>
              <w:rPr>
                <w:rFonts w:ascii="HelveticaNeueLT Std Cn" w:hAnsi="HelveticaNeueLT Std Cn" w:cs="Arial"/>
                <w:szCs w:val="22"/>
              </w:rPr>
              <w:t>Board Diversity Statement</w:t>
            </w:r>
          </w:p>
        </w:tc>
      </w:tr>
      <w:tr w:rsidR="00CF3BBD" w:rsidRPr="005A389D" w:rsidTr="006425E2">
        <w:tc>
          <w:tcPr>
            <w:tcW w:w="3078" w:type="dxa"/>
          </w:tcPr>
          <w:p w:rsidR="00CF3BBD" w:rsidRPr="005A389D" w:rsidRDefault="00CF3BBD" w:rsidP="006425E2">
            <w:pPr>
              <w:rPr>
                <w:rFonts w:ascii="HelveticaNeueLT Std Cn" w:hAnsi="HelveticaNeueLT Std Cn" w:cs="Arial"/>
                <w:b/>
                <w:smallCaps/>
                <w:sz w:val="22"/>
                <w:szCs w:val="22"/>
              </w:rPr>
            </w:pPr>
          </w:p>
          <w:p w:rsidR="00CF3BBD" w:rsidRPr="005A389D" w:rsidRDefault="00CF3BBD" w:rsidP="006425E2">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tcPr>
          <w:p w:rsidR="00CF3BBD" w:rsidRPr="005A389D" w:rsidRDefault="00CF3BBD" w:rsidP="006425E2">
            <w:pPr>
              <w:rPr>
                <w:rFonts w:ascii="HelveticaNeueLT Std Cn" w:hAnsi="HelveticaNeueLT Std Cn" w:cs="Arial"/>
                <w:sz w:val="22"/>
                <w:szCs w:val="22"/>
              </w:rPr>
            </w:pPr>
          </w:p>
          <w:p w:rsidR="00CF3BBD" w:rsidRPr="005A389D" w:rsidRDefault="00CF3BBD" w:rsidP="006425E2">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6425E2">
        <w:tc>
          <w:tcPr>
            <w:tcW w:w="3078" w:type="dxa"/>
            <w:tcBorders>
              <w:bottom w:val="thinThickSmallGap" w:sz="12" w:space="0" w:color="auto"/>
            </w:tcBorders>
          </w:tcPr>
          <w:p w:rsidR="00CF3BBD" w:rsidRPr="005A389D" w:rsidRDefault="00CF3BBD" w:rsidP="006425E2">
            <w:pPr>
              <w:rPr>
                <w:rFonts w:ascii="HelveticaNeueLT Std Cn" w:hAnsi="HelveticaNeueLT Std Cn" w:cs="Arial"/>
                <w:b/>
                <w:smallCaps/>
                <w:sz w:val="22"/>
                <w:szCs w:val="22"/>
              </w:rPr>
            </w:pPr>
          </w:p>
          <w:p w:rsidR="00CF3BBD" w:rsidRPr="005A389D" w:rsidRDefault="00CF3BBD" w:rsidP="006425E2">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6425E2">
            <w:pPr>
              <w:rPr>
                <w:rFonts w:ascii="HelveticaNeueLT Std Cn" w:hAnsi="HelveticaNeueLT Std Cn" w:cs="Arial"/>
                <w:sz w:val="22"/>
                <w:szCs w:val="22"/>
              </w:rPr>
            </w:pPr>
          </w:p>
        </w:tc>
        <w:tc>
          <w:tcPr>
            <w:tcW w:w="6498" w:type="dxa"/>
            <w:tcBorders>
              <w:bottom w:val="thinThickSmallGap" w:sz="12" w:space="0" w:color="auto"/>
            </w:tcBorders>
          </w:tcPr>
          <w:p w:rsidR="00CF3BBD" w:rsidRPr="005A389D" w:rsidRDefault="00CF3BBD" w:rsidP="006425E2">
            <w:pPr>
              <w:pStyle w:val="BodyText"/>
              <w:rPr>
                <w:rFonts w:ascii="HelveticaNeueLT Std Cn" w:hAnsi="HelveticaNeueLT Std Cn" w:cs="Arial"/>
                <w:sz w:val="22"/>
                <w:szCs w:val="22"/>
              </w:rPr>
            </w:pPr>
          </w:p>
          <w:p w:rsidR="00CF3BBD" w:rsidRPr="00363612" w:rsidRDefault="00363612" w:rsidP="00363612">
            <w:pPr>
              <w:rPr>
                <w:rFonts w:ascii="HelveticaNeueLT Std Cn" w:hAnsi="HelveticaNeueLT Std Cn" w:cs="Arial"/>
                <w:b/>
                <w:sz w:val="22"/>
                <w:szCs w:val="22"/>
                <w:u w:val="single"/>
              </w:rPr>
            </w:pPr>
            <w:r w:rsidRPr="00363612">
              <w:rPr>
                <w:rFonts w:ascii="HelveticaNeueLT Std Cn" w:hAnsi="HelveticaNeueLT Std Cn"/>
                <w:sz w:val="22"/>
                <w:szCs w:val="22"/>
              </w:rPr>
              <w:t xml:space="preserve">Stated </w:t>
            </w:r>
            <w:r w:rsidR="00073743">
              <w:rPr>
                <w:rFonts w:ascii="HelveticaNeueLT Std Cn" w:hAnsi="HelveticaNeueLT Std Cn"/>
                <w:sz w:val="22"/>
                <w:szCs w:val="22"/>
              </w:rPr>
              <w:t>principles concerning diversity</w:t>
            </w:r>
            <w:bookmarkStart w:id="0" w:name="_GoBack"/>
            <w:bookmarkEnd w:id="0"/>
          </w:p>
        </w:tc>
      </w:tr>
      <w:tr w:rsidR="00CF3BBD" w:rsidRPr="005A389D" w:rsidTr="006425E2">
        <w:tc>
          <w:tcPr>
            <w:tcW w:w="3078" w:type="dxa"/>
            <w:tcBorders>
              <w:top w:val="thinThickSmallGap" w:sz="12" w:space="0" w:color="auto"/>
            </w:tcBorders>
          </w:tcPr>
          <w:p w:rsidR="00CF3BBD" w:rsidRPr="005A389D" w:rsidRDefault="00CF3BBD" w:rsidP="006425E2">
            <w:pPr>
              <w:rPr>
                <w:rFonts w:ascii="HelveticaNeueLT Std Cn" w:hAnsi="HelveticaNeueLT Std Cn" w:cs="Arial"/>
                <w:b/>
                <w:smallCaps/>
                <w:sz w:val="22"/>
                <w:szCs w:val="22"/>
              </w:rPr>
            </w:pPr>
            <w:r w:rsidRPr="005A389D">
              <w:rPr>
                <w:rFonts w:ascii="HelveticaNeueLT Std Cn" w:hAnsi="HelveticaNeueLT Std Cn" w:cs="Arial"/>
                <w:b/>
                <w:smallCaps/>
                <w:sz w:val="22"/>
                <w:szCs w:val="22"/>
              </w:rPr>
              <w:tab/>
            </w:r>
          </w:p>
        </w:tc>
        <w:tc>
          <w:tcPr>
            <w:tcW w:w="6498" w:type="dxa"/>
            <w:tcBorders>
              <w:top w:val="thinThickSmallGap" w:sz="12" w:space="0" w:color="auto"/>
            </w:tcBorders>
          </w:tcPr>
          <w:p w:rsidR="00CF3BBD" w:rsidRPr="005A389D" w:rsidRDefault="00CF3BBD" w:rsidP="006425E2">
            <w:pPr>
              <w:rPr>
                <w:rFonts w:ascii="HelveticaNeueLT Std Cn" w:hAnsi="HelveticaNeueLT Std Cn" w:cs="Arial"/>
                <w:b/>
                <w:sz w:val="22"/>
                <w:szCs w:val="22"/>
              </w:rPr>
            </w:pPr>
          </w:p>
        </w:tc>
      </w:tr>
      <w:tr w:rsidR="00CF3BBD" w:rsidRPr="005A389D" w:rsidTr="006425E2">
        <w:tc>
          <w:tcPr>
            <w:tcW w:w="3078" w:type="dxa"/>
          </w:tcPr>
          <w:p w:rsidR="00CF3BBD" w:rsidRPr="005A389D" w:rsidRDefault="00CF3BBD" w:rsidP="006425E2">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tcPr>
          <w:p w:rsidR="00CF3BBD" w:rsidRPr="005A389D" w:rsidRDefault="00CF3BBD" w:rsidP="006425E2">
            <w:pPr>
              <w:jc w:val="both"/>
              <w:rPr>
                <w:rFonts w:ascii="HelveticaNeueLT Std Cn" w:hAnsi="HelveticaNeueLT Std Cn" w:cs="Arial"/>
                <w:sz w:val="22"/>
                <w:szCs w:val="22"/>
              </w:rPr>
            </w:pPr>
          </w:p>
          <w:p w:rsidR="00CF3BBD" w:rsidRDefault="005A389D" w:rsidP="00BC1F54">
            <w:pPr>
              <w:rPr>
                <w:rFonts w:ascii="HelveticaNeueLT Std Cn" w:hAnsi="HelveticaNeueLT Std Cn" w:cs="Arial"/>
                <w:sz w:val="22"/>
                <w:szCs w:val="22"/>
              </w:rPr>
            </w:pPr>
            <w:r w:rsidRPr="005A389D">
              <w:rPr>
                <w:rFonts w:ascii="HelveticaNeueLT Std Cn" w:hAnsi="HelveticaNeueLT Std Cn"/>
                <w:sz w:val="22"/>
                <w:szCs w:val="22"/>
                <w:highlight w:val="lightGray"/>
              </w:rPr>
              <w:t>XYZ</w:t>
            </w:r>
            <w:r w:rsidRPr="005A389D">
              <w:rPr>
                <w:rFonts w:ascii="HelveticaNeueLT Std Cn" w:hAnsi="HelveticaNeueLT Std Cn"/>
                <w:sz w:val="22"/>
                <w:szCs w:val="22"/>
              </w:rPr>
              <w:t xml:space="preserve"> League of Nursing believes</w:t>
            </w:r>
            <w:r w:rsidR="00BC1F54">
              <w:rPr>
                <w:rFonts w:ascii="HelveticaNeueLT Std Cn" w:hAnsi="HelveticaNeueLT Std Cn"/>
                <w:sz w:val="22"/>
                <w:szCs w:val="22"/>
              </w:rPr>
              <w:t xml:space="preserve"> strongly that t</w:t>
            </w:r>
            <w:r w:rsidR="00BC1F54" w:rsidRPr="00BC1F54">
              <w:rPr>
                <w:rFonts w:ascii="HelveticaNeueLT Std Cn" w:hAnsi="HelveticaNeueLT Std Cn" w:cs="Arial"/>
                <w:sz w:val="22"/>
                <w:szCs w:val="22"/>
              </w:rPr>
              <w:t>he best boards are composed of individuals who bring a variety of skills, perspectives, backgrounds, and resources to tackle the complex and strategic challenges confronting their organizations. The variety of viewpoints that comes from different life experiences and cultures enhances the discussions and decisions of boards and often adds a much-needed layer of accountability to foundations and nonprofits for their constituents.</w:t>
            </w:r>
          </w:p>
          <w:p w:rsidR="00BC1F54" w:rsidRDefault="00BC1F54" w:rsidP="00BC1F54">
            <w:pPr>
              <w:rPr>
                <w:rFonts w:ascii="HelveticaNeueLT Std Cn" w:hAnsi="HelveticaNeueLT Std Cn" w:cs="Arial"/>
                <w:sz w:val="22"/>
                <w:szCs w:val="22"/>
              </w:rPr>
            </w:pPr>
          </w:p>
          <w:p w:rsidR="00BC1F54" w:rsidRDefault="00BC1F54" w:rsidP="00BC1F54">
            <w:pPr>
              <w:rPr>
                <w:rFonts w:ascii="HelveticaNeueLT Std Cn" w:hAnsi="HelveticaNeueLT Std Cn" w:cs="Arial"/>
                <w:sz w:val="22"/>
                <w:szCs w:val="22"/>
              </w:rPr>
            </w:pPr>
          </w:p>
          <w:p w:rsidR="00BC1F54" w:rsidRPr="00BC1F54" w:rsidRDefault="00BC1F54" w:rsidP="00BC1F54">
            <w:pPr>
              <w:rPr>
                <w:rFonts w:ascii="HelveticaNeueLT Std Cn" w:hAnsi="HelveticaNeueLT Std Cn"/>
                <w:sz w:val="22"/>
                <w:szCs w:val="22"/>
              </w:rPr>
            </w:pPr>
          </w:p>
        </w:tc>
      </w:tr>
    </w:tbl>
    <w:p w:rsidR="00CF3BBD" w:rsidRPr="005A389D" w:rsidRDefault="00CF3BBD" w:rsidP="00CF3BBD">
      <w:pPr>
        <w:rPr>
          <w:rFonts w:ascii="HelveticaNeueLT Std Cn" w:hAnsi="HelveticaNeueLT Std Cn" w:cs="Arial"/>
          <w:sz w:val="22"/>
          <w:szCs w:val="22"/>
        </w:rPr>
      </w:pPr>
    </w:p>
    <w:p w:rsidR="00CF3BBD" w:rsidRPr="005A389D" w:rsidRDefault="00CF3BBD" w:rsidP="00CF3BBD">
      <w:pPr>
        <w:rPr>
          <w:rFonts w:ascii="HelveticaNeueLT Std Cn" w:hAnsi="HelveticaNeueLT Std Cn" w:cs="Arial"/>
          <w:sz w:val="22"/>
          <w:szCs w:val="22"/>
        </w:rPr>
      </w:pPr>
      <w:r w:rsidRPr="005A389D">
        <w:rPr>
          <w:rFonts w:ascii="HelveticaNeueLT Std Cn" w:hAnsi="HelveticaNeueLT Std Cn" w:cs="Arial"/>
          <w:sz w:val="22"/>
          <w:szCs w:val="22"/>
        </w:rPr>
        <w:t>Revision Dates:</w:t>
      </w:r>
    </w:p>
    <w:p w:rsidR="00CF3BBD" w:rsidRPr="005A389D" w:rsidRDefault="00CF3BBD" w:rsidP="00CF3BBD">
      <w:pPr>
        <w:pStyle w:val="Header"/>
        <w:numPr>
          <w:ilvl w:val="0"/>
          <w:numId w:val="1"/>
        </w:numPr>
        <w:tabs>
          <w:tab w:val="clear" w:pos="4320"/>
          <w:tab w:val="clear" w:pos="8640"/>
        </w:tabs>
        <w:rPr>
          <w:rFonts w:ascii="HelveticaNeueLT Std Cn" w:hAnsi="HelveticaNeueLT Std Cn" w:cs="Arial"/>
          <w:sz w:val="22"/>
          <w:szCs w:val="22"/>
        </w:rPr>
      </w:pPr>
    </w:p>
    <w:p w:rsidR="00CF3BBD" w:rsidRPr="005A389D" w:rsidRDefault="00CF3BBD" w:rsidP="00CF3BBD">
      <w:pPr>
        <w:pStyle w:val="Header"/>
        <w:numPr>
          <w:ilvl w:val="0"/>
          <w:numId w:val="1"/>
        </w:numPr>
        <w:tabs>
          <w:tab w:val="clear" w:pos="4320"/>
          <w:tab w:val="clear" w:pos="8640"/>
        </w:tabs>
        <w:rPr>
          <w:rFonts w:ascii="HelveticaNeueLT Std Cn" w:hAnsi="HelveticaNeueLT Std Cn" w:cs="Arial"/>
          <w:sz w:val="22"/>
          <w:szCs w:val="22"/>
        </w:rPr>
      </w:pPr>
    </w:p>
    <w:p w:rsidR="00323B9D" w:rsidRDefault="00073743"/>
    <w:sectPr w:rsidR="00323B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2BF" w:rsidRDefault="00AB52BF" w:rsidP="00CF3BBD">
      <w:r>
        <w:separator/>
      </w:r>
    </w:p>
  </w:endnote>
  <w:endnote w:type="continuationSeparator" w:id="0">
    <w:p w:rsidR="00AB52BF" w:rsidRDefault="00AB52BF"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2BF" w:rsidRDefault="00AB52BF" w:rsidP="00CF3BBD">
      <w:r>
        <w:separator/>
      </w:r>
    </w:p>
  </w:footnote>
  <w:footnote w:type="continuationSeparator" w:id="0">
    <w:p w:rsidR="00AB52BF" w:rsidRDefault="00AB52BF"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BD" w:rsidRPr="00AB52BF" w:rsidRDefault="00CF3BBD"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sidR="00AB5BB4">
      <w:rPr>
        <w:rFonts w:ascii="HelveticaNeueLT Std Cn" w:hAnsi="HelveticaNeueLT Std Cn" w:cs="Arial"/>
        <w:i/>
      </w:rPr>
      <w:t>2</w:t>
    </w:r>
    <w:r w:rsidR="00AB52BF">
      <w:rPr>
        <w:rFonts w:ascii="HelveticaNeueLT Std Cn" w:hAnsi="HelveticaNeueLT Std Cn" w:cs="Arial"/>
        <w:i/>
      </w:rPr>
      <w:t>/</w:t>
    </w:r>
    <w:r w:rsidR="00AB5BB4">
      <w:rPr>
        <w:rFonts w:ascii="HelveticaNeueLT Std Cn" w:hAnsi="HelveticaNeueLT Std Cn" w:cs="Arial"/>
        <w:i/>
      </w:rPr>
      <w:t>Organization</w:t>
    </w:r>
  </w:p>
  <w:p w:rsidR="00CF3BBD" w:rsidRPr="00AB52BF" w:rsidRDefault="00CF3BBD">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73743"/>
    <w:rsid w:val="00117607"/>
    <w:rsid w:val="00363612"/>
    <w:rsid w:val="00551B45"/>
    <w:rsid w:val="005A389D"/>
    <w:rsid w:val="0065166B"/>
    <w:rsid w:val="00804F0F"/>
    <w:rsid w:val="009A36BF"/>
    <w:rsid w:val="00AB52BF"/>
    <w:rsid w:val="00AB5BB4"/>
    <w:rsid w:val="00B87870"/>
    <w:rsid w:val="00BC1F54"/>
    <w:rsid w:val="00CF3BBD"/>
    <w:rsid w:val="00E82C4B"/>
    <w:rsid w:val="00F3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BA4A72D9-0B3B-418C-8EEF-7E66AC8A9924}"/>
</file>

<file path=customXml/itemProps2.xml><?xml version="1.0" encoding="utf-8"?>
<ds:datastoreItem xmlns:ds="http://schemas.openxmlformats.org/officeDocument/2006/customXml" ds:itemID="{2B0AA324-C60D-42B1-BCB8-B84ABEAA02CD}"/>
</file>

<file path=customXml/itemProps3.xml><?xml version="1.0" encoding="utf-8"?>
<ds:datastoreItem xmlns:ds="http://schemas.openxmlformats.org/officeDocument/2006/customXml" ds:itemID="{4251C26B-8344-4609-88D0-305267A1F408}"/>
</file>

<file path=docProps/app.xml><?xml version="1.0" encoding="utf-8"?>
<Properties xmlns="http://schemas.openxmlformats.org/officeDocument/2006/extended-properties" xmlns:vt="http://schemas.openxmlformats.org/officeDocument/2006/docPropsVTypes">
  <Template>NLN CL Policy Template</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3</cp:revision>
  <dcterms:created xsi:type="dcterms:W3CDTF">2015-11-30T18:56:00Z</dcterms:created>
  <dcterms:modified xsi:type="dcterms:W3CDTF">2016-01-19T19:24:00Z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