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AE180" w14:textId="7F58B91B" w:rsidR="00731FD8" w:rsidRPr="0059072E" w:rsidRDefault="0008554A" w:rsidP="00A64FBF">
      <w:pPr>
        <w:spacing w:after="0" w:line="276" w:lineRule="auto"/>
        <w:ind w:right="720"/>
        <w:rPr>
          <w:rFonts w:eastAsia="Times New Roman" w:cstheme="minorHAnsi"/>
          <w:color w:val="4D75B1"/>
          <w:sz w:val="36"/>
          <w:szCs w:val="36"/>
        </w:rPr>
      </w:pPr>
      <w:r w:rsidRPr="0059072E">
        <w:rPr>
          <w:rFonts w:eastAsia="Times New Roman" w:cstheme="minorHAnsi"/>
          <w:color w:val="4D75B1"/>
          <w:sz w:val="36"/>
          <w:szCs w:val="36"/>
        </w:rPr>
        <w:t xml:space="preserve">Oral Health Interventions for Adults </w:t>
      </w:r>
      <w:r w:rsidR="00296DFF" w:rsidRPr="0059072E">
        <w:rPr>
          <w:rFonts w:eastAsia="Times New Roman" w:cstheme="minorHAnsi"/>
          <w:color w:val="4D75B1"/>
          <w:sz w:val="36"/>
          <w:szCs w:val="36"/>
        </w:rPr>
        <w:t>with</w:t>
      </w:r>
      <w:r w:rsidRPr="0059072E">
        <w:rPr>
          <w:rFonts w:eastAsia="Times New Roman" w:cstheme="minorHAnsi"/>
          <w:color w:val="4D75B1"/>
          <w:sz w:val="36"/>
          <w:szCs w:val="36"/>
        </w:rPr>
        <w:t xml:space="preserve"> Alzheimer’s Disease</w:t>
      </w:r>
    </w:p>
    <w:p w14:paraId="7E6FA8CC" w14:textId="77777777" w:rsidR="0059072E" w:rsidRPr="0059072E" w:rsidRDefault="0059072E" w:rsidP="00A64FBF">
      <w:pPr>
        <w:spacing w:after="0" w:line="276" w:lineRule="auto"/>
        <w:ind w:right="720"/>
        <w:rPr>
          <w:rFonts w:cstheme="minorHAnsi"/>
          <w:sz w:val="28"/>
          <w:szCs w:val="28"/>
        </w:rPr>
      </w:pPr>
    </w:p>
    <w:p w14:paraId="0D9C393C" w14:textId="77777777" w:rsidR="00A64FBF" w:rsidRPr="0059072E" w:rsidRDefault="0008554A" w:rsidP="00A64FBF">
      <w:pPr>
        <w:spacing w:after="0" w:line="276" w:lineRule="auto"/>
        <w:ind w:right="720"/>
        <w:rPr>
          <w:rFonts w:eastAsia="Times New Roman" w:cstheme="minorHAnsi"/>
          <w:sz w:val="24"/>
          <w:szCs w:val="24"/>
        </w:rPr>
      </w:pPr>
      <w:r w:rsidRPr="0059072E">
        <w:rPr>
          <w:rFonts w:cstheme="minorHAnsi"/>
          <w:sz w:val="24"/>
          <w:szCs w:val="24"/>
        </w:rPr>
        <w:t xml:space="preserve">After reading </w:t>
      </w:r>
      <w:r w:rsidR="00A64FBF" w:rsidRPr="0059072E">
        <w:rPr>
          <w:rFonts w:eastAsia="Times New Roman" w:cstheme="minorHAnsi"/>
          <w:sz w:val="24"/>
          <w:szCs w:val="24"/>
        </w:rPr>
        <w:t xml:space="preserve">Jablonski’s </w:t>
      </w:r>
      <w:r w:rsidR="00A64FBF" w:rsidRPr="0059072E">
        <w:rPr>
          <w:rFonts w:eastAsia="Times New Roman" w:cstheme="minorHAnsi"/>
          <w:i/>
          <w:iCs/>
          <w:sz w:val="24"/>
          <w:szCs w:val="24"/>
        </w:rPr>
        <w:t xml:space="preserve">Maturation of The </w:t>
      </w:r>
      <w:proofErr w:type="spellStart"/>
      <w:r w:rsidR="00A64FBF" w:rsidRPr="0059072E">
        <w:rPr>
          <w:rFonts w:eastAsia="Times New Roman" w:cstheme="minorHAnsi"/>
          <w:i/>
          <w:iCs/>
          <w:sz w:val="24"/>
          <w:szCs w:val="24"/>
        </w:rPr>
        <w:t>MOUTh</w:t>
      </w:r>
      <w:proofErr w:type="spellEnd"/>
      <w:r w:rsidR="00A64FBF" w:rsidRPr="0059072E">
        <w:rPr>
          <w:rFonts w:eastAsia="Times New Roman" w:cstheme="minorHAnsi"/>
          <w:sz w:val="24"/>
          <w:szCs w:val="24"/>
        </w:rPr>
        <w:t xml:space="preserve"> </w:t>
      </w:r>
      <w:r w:rsidR="00A64FBF" w:rsidRPr="0059072E">
        <w:rPr>
          <w:rFonts w:eastAsia="Times New Roman" w:cstheme="minorHAnsi"/>
          <w:i/>
          <w:iCs/>
          <w:sz w:val="24"/>
          <w:szCs w:val="24"/>
        </w:rPr>
        <w:t>Intervention</w:t>
      </w:r>
      <w:r w:rsidR="00A64FBF" w:rsidRPr="0059072E">
        <w:rPr>
          <w:rFonts w:eastAsia="Times New Roman" w:cstheme="minorHAnsi"/>
          <w:sz w:val="24"/>
          <w:szCs w:val="24"/>
        </w:rPr>
        <w:t xml:space="preserve"> </w:t>
      </w:r>
      <w:r w:rsidRPr="0059072E">
        <w:rPr>
          <w:rFonts w:cstheme="minorHAnsi"/>
          <w:sz w:val="24"/>
          <w:szCs w:val="24"/>
        </w:rPr>
        <w:t xml:space="preserve">article, </w:t>
      </w:r>
      <w:r w:rsidR="00A64FBF" w:rsidRPr="0059072E">
        <w:rPr>
          <w:rFonts w:cstheme="minorHAnsi"/>
          <w:sz w:val="24"/>
          <w:szCs w:val="24"/>
        </w:rPr>
        <w:t>use</w:t>
      </w:r>
      <w:r w:rsidRPr="0059072E">
        <w:rPr>
          <w:rFonts w:cstheme="minorHAnsi"/>
          <w:sz w:val="24"/>
          <w:szCs w:val="24"/>
        </w:rPr>
        <w:t xml:space="preserve"> the chart below </w:t>
      </w:r>
      <w:r w:rsidR="00A64FBF" w:rsidRPr="0059072E">
        <w:rPr>
          <w:rFonts w:cstheme="minorHAnsi"/>
          <w:sz w:val="24"/>
          <w:szCs w:val="24"/>
        </w:rPr>
        <w:t xml:space="preserve">to </w:t>
      </w:r>
      <w:r w:rsidR="00A64FBF" w:rsidRPr="0059072E">
        <w:rPr>
          <w:rFonts w:eastAsia="Times New Roman" w:cstheme="minorHAnsi"/>
          <w:sz w:val="24"/>
          <w:szCs w:val="24"/>
        </w:rPr>
        <w:t>choose a strategy and demonstrate ways to use this strategy in caring for an adult with Alzheimer’s disease.</w:t>
      </w:r>
    </w:p>
    <w:p w14:paraId="13882524" w14:textId="447D7C39" w:rsidR="00A64FBF" w:rsidRPr="0059072E" w:rsidRDefault="00A64FBF" w:rsidP="00A64FBF">
      <w:pPr>
        <w:pStyle w:val="ListParagraph"/>
        <w:numPr>
          <w:ilvl w:val="0"/>
          <w:numId w:val="37"/>
        </w:numPr>
        <w:spacing w:after="0" w:line="276" w:lineRule="auto"/>
        <w:ind w:left="540" w:hanging="270"/>
        <w:rPr>
          <w:rFonts w:eastAsia="Times New Roman" w:cstheme="minorHAnsi"/>
          <w:sz w:val="24"/>
          <w:szCs w:val="24"/>
        </w:rPr>
      </w:pPr>
      <w:r w:rsidRPr="0059072E">
        <w:rPr>
          <w:rFonts w:eastAsia="Times New Roman" w:cstheme="minorHAnsi"/>
          <w:sz w:val="24"/>
          <w:szCs w:val="24"/>
          <w:shd w:val="clear" w:color="auto" w:fill="FFFFFF"/>
        </w:rPr>
        <w:t>Jablonski-</w:t>
      </w:r>
      <w:proofErr w:type="spellStart"/>
      <w:r w:rsidRPr="0059072E">
        <w:rPr>
          <w:rFonts w:eastAsia="Times New Roman" w:cstheme="minorHAnsi"/>
          <w:sz w:val="24"/>
          <w:szCs w:val="24"/>
          <w:shd w:val="clear" w:color="auto" w:fill="FFFFFF"/>
        </w:rPr>
        <w:t>Jaudon</w:t>
      </w:r>
      <w:proofErr w:type="spellEnd"/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,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 R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.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>A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.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59072E">
        <w:rPr>
          <w:rFonts w:eastAsia="Times New Roman" w:cstheme="minorHAnsi"/>
          <w:sz w:val="24"/>
          <w:szCs w:val="24"/>
          <w:shd w:val="clear" w:color="auto" w:fill="FFFFFF"/>
        </w:rPr>
        <w:t>Kolanowski</w:t>
      </w:r>
      <w:proofErr w:type="spellEnd"/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,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 A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.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>M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.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>, Winstead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,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 V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., Jones-Townsend, A. M., &amp; </w:t>
      </w:r>
      <w:proofErr w:type="spellStart"/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Azuero</w:t>
      </w:r>
      <w:proofErr w:type="spellEnd"/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, A.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(2016). 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Maturation of the </w:t>
      </w:r>
      <w:proofErr w:type="spellStart"/>
      <w:r w:rsidRPr="0059072E">
        <w:rPr>
          <w:rFonts w:eastAsia="Times New Roman" w:cstheme="minorHAnsi"/>
          <w:sz w:val="24"/>
          <w:szCs w:val="24"/>
          <w:shd w:val="clear" w:color="auto" w:fill="FFFFFF"/>
        </w:rPr>
        <w:t>MOUTh</w:t>
      </w:r>
      <w:proofErr w:type="spellEnd"/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 intervention: 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F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>rom reducing threat to relationship-centered care.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="00A011E0" w:rsidRPr="0059072E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 xml:space="preserve">Journal of Gerontological Nursing, </w:t>
      </w:r>
      <w:r w:rsidRPr="0059072E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>42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>(3),15-2</w:t>
      </w:r>
      <w:r w:rsidR="00A011E0" w:rsidRPr="0059072E">
        <w:rPr>
          <w:rFonts w:eastAsia="Times New Roman" w:cstheme="minorHAnsi"/>
          <w:sz w:val="24"/>
          <w:szCs w:val="24"/>
          <w:shd w:val="clear" w:color="auto" w:fill="FFFFFF"/>
        </w:rPr>
        <w:t>3</w:t>
      </w:r>
      <w:r w:rsidRPr="0059072E">
        <w:rPr>
          <w:rFonts w:eastAsia="Times New Roman" w:cstheme="minorHAnsi"/>
          <w:sz w:val="24"/>
          <w:szCs w:val="24"/>
          <w:shd w:val="clear" w:color="auto" w:fill="FFFFFF"/>
        </w:rPr>
        <w:t xml:space="preserve">. </w:t>
      </w:r>
      <w:proofErr w:type="spellStart"/>
      <w:r w:rsidRPr="0059072E">
        <w:rPr>
          <w:rFonts w:eastAsia="Times New Roman" w:cstheme="minorHAnsi"/>
          <w:sz w:val="24"/>
          <w:szCs w:val="24"/>
          <w:shd w:val="clear" w:color="auto" w:fill="FFFFFF"/>
        </w:rPr>
        <w:t>doi</w:t>
      </w:r>
      <w:proofErr w:type="spellEnd"/>
      <w:r w:rsidRPr="0059072E">
        <w:rPr>
          <w:rFonts w:eastAsia="Times New Roman" w:cstheme="minorHAnsi"/>
          <w:sz w:val="24"/>
          <w:szCs w:val="24"/>
          <w:shd w:val="clear" w:color="auto" w:fill="FFFFFF"/>
        </w:rPr>
        <w:t>: 10.3928/00989134-20160212-05</w:t>
      </w:r>
    </w:p>
    <w:p w14:paraId="0723F76E" w14:textId="77777777" w:rsidR="0008554A" w:rsidRPr="0059072E" w:rsidRDefault="0008554A" w:rsidP="00A64FBF">
      <w:pPr>
        <w:spacing w:after="0" w:line="276" w:lineRule="auto"/>
        <w:rPr>
          <w:rFonts w:cstheme="minorHAnsi"/>
          <w:sz w:val="28"/>
          <w:szCs w:val="28"/>
        </w:rPr>
      </w:pPr>
    </w:p>
    <w:tbl>
      <w:tblPr>
        <w:tblStyle w:val="TableGrid"/>
        <w:tblW w:w="13140" w:type="dxa"/>
        <w:tblInd w:w="-95" w:type="dxa"/>
        <w:tblLook w:val="04A0" w:firstRow="1" w:lastRow="0" w:firstColumn="1" w:lastColumn="0" w:noHBand="0" w:noVBand="1"/>
      </w:tblPr>
      <w:tblGrid>
        <w:gridCol w:w="2250"/>
        <w:gridCol w:w="6660"/>
        <w:gridCol w:w="4230"/>
      </w:tblGrid>
      <w:tr w:rsidR="00A64FBF" w:rsidRPr="0059072E" w14:paraId="728DDE6E" w14:textId="77777777" w:rsidTr="00B81F1C">
        <w:tc>
          <w:tcPr>
            <w:tcW w:w="2250" w:type="dxa"/>
          </w:tcPr>
          <w:p w14:paraId="18109974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9072E">
              <w:rPr>
                <w:rFonts w:eastAsia="Times New Roman" w:cstheme="minorHAnsi"/>
                <w:b/>
                <w:bCs/>
                <w:sz w:val="24"/>
                <w:szCs w:val="24"/>
              </w:rPr>
              <w:t>Strategies</w:t>
            </w:r>
          </w:p>
        </w:tc>
        <w:tc>
          <w:tcPr>
            <w:tcW w:w="6660" w:type="dxa"/>
          </w:tcPr>
          <w:p w14:paraId="4FDBB1CF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9072E">
              <w:rPr>
                <w:rFonts w:eastAsia="Times New Roman" w:cstheme="minorHAnsi"/>
                <w:b/>
                <w:bCs/>
                <w:sz w:val="24"/>
                <w:szCs w:val="24"/>
              </w:rPr>
              <w:t>Recommended Intervention</w:t>
            </w:r>
          </w:p>
        </w:tc>
        <w:tc>
          <w:tcPr>
            <w:tcW w:w="4230" w:type="dxa"/>
          </w:tcPr>
          <w:p w14:paraId="3A4134A8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9072E">
              <w:rPr>
                <w:rFonts w:eastAsia="Times New Roman" w:cstheme="minorHAnsi"/>
                <w:b/>
                <w:bCs/>
                <w:sz w:val="24"/>
                <w:szCs w:val="24"/>
              </w:rPr>
              <w:t>Student Intervention</w:t>
            </w:r>
          </w:p>
        </w:tc>
      </w:tr>
      <w:tr w:rsidR="00A64FBF" w:rsidRPr="0059072E" w14:paraId="14EA8E63" w14:textId="77777777" w:rsidTr="00B81F1C">
        <w:tc>
          <w:tcPr>
            <w:tcW w:w="2250" w:type="dxa"/>
          </w:tcPr>
          <w:p w14:paraId="479B1427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 xml:space="preserve">Overall Approach </w:t>
            </w:r>
          </w:p>
          <w:p w14:paraId="2360EF1E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58C2084C" w14:textId="77777777" w:rsidR="00A64FBF" w:rsidRPr="0059072E" w:rsidRDefault="00A64FBF" w:rsidP="00D947BD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Approach from the side (at or below eye level if sitting down or reclining in bed).</w:t>
            </w:r>
          </w:p>
          <w:p w14:paraId="26C52081" w14:textId="77777777" w:rsidR="00A64FBF" w:rsidRPr="0059072E" w:rsidRDefault="00A64FBF" w:rsidP="00D947BD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 xml:space="preserve">Approach in an unhurried manner </w:t>
            </w:r>
          </w:p>
        </w:tc>
        <w:tc>
          <w:tcPr>
            <w:tcW w:w="4230" w:type="dxa"/>
          </w:tcPr>
          <w:p w14:paraId="737CC6FB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0432E67D" w14:textId="77777777" w:rsidTr="00B81F1C">
        <w:tc>
          <w:tcPr>
            <w:tcW w:w="2250" w:type="dxa"/>
          </w:tcPr>
          <w:p w14:paraId="0565218B" w14:textId="607E81E2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Establish</w:t>
            </w:r>
            <w:r w:rsidR="00D473ED" w:rsidRPr="0059072E">
              <w:rPr>
                <w:rFonts w:cstheme="minorHAnsi"/>
                <w:sz w:val="24"/>
                <w:szCs w:val="24"/>
              </w:rPr>
              <w:t>ing</w:t>
            </w:r>
            <w:r w:rsidRPr="0059072E">
              <w:rPr>
                <w:rFonts w:cstheme="minorHAnsi"/>
                <w:sz w:val="24"/>
                <w:szCs w:val="24"/>
              </w:rPr>
              <w:t xml:space="preserve"> Rapport</w:t>
            </w:r>
          </w:p>
        </w:tc>
        <w:tc>
          <w:tcPr>
            <w:tcW w:w="6660" w:type="dxa"/>
          </w:tcPr>
          <w:p w14:paraId="13C4801B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Start with positive communication for social interaction and positive emotional experience</w:t>
            </w:r>
          </w:p>
        </w:tc>
        <w:tc>
          <w:tcPr>
            <w:tcW w:w="4230" w:type="dxa"/>
          </w:tcPr>
          <w:p w14:paraId="74733E88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6C9D04D4" w14:textId="77777777" w:rsidTr="00B81F1C">
        <w:tc>
          <w:tcPr>
            <w:tcW w:w="2250" w:type="dxa"/>
          </w:tcPr>
          <w:p w14:paraId="2FC0FF49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Judicious Touch</w:t>
            </w:r>
          </w:p>
          <w:p w14:paraId="1A0E5E00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3438EE9B" w14:textId="273DC3B9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Use gentle and nonthreatening touch</w:t>
            </w:r>
          </w:p>
        </w:tc>
        <w:tc>
          <w:tcPr>
            <w:tcW w:w="4230" w:type="dxa"/>
          </w:tcPr>
          <w:p w14:paraId="07268A87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2A93C723" w14:textId="77777777" w:rsidTr="00B81F1C">
        <w:tc>
          <w:tcPr>
            <w:tcW w:w="2250" w:type="dxa"/>
          </w:tcPr>
          <w:p w14:paraId="5ECF2429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Priming</w:t>
            </w:r>
          </w:p>
          <w:p w14:paraId="4BAB2F81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014A5650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Prompt access to related memories</w:t>
            </w:r>
          </w:p>
        </w:tc>
        <w:tc>
          <w:tcPr>
            <w:tcW w:w="4230" w:type="dxa"/>
          </w:tcPr>
          <w:p w14:paraId="1BDDE480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25864B6E" w14:textId="77777777" w:rsidTr="00B81F1C">
        <w:tc>
          <w:tcPr>
            <w:tcW w:w="2250" w:type="dxa"/>
          </w:tcPr>
          <w:p w14:paraId="024B5762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Gestures and Pantomime</w:t>
            </w:r>
          </w:p>
        </w:tc>
        <w:tc>
          <w:tcPr>
            <w:tcW w:w="6660" w:type="dxa"/>
          </w:tcPr>
          <w:p w14:paraId="1F63F547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Use simple gestures</w:t>
            </w:r>
          </w:p>
        </w:tc>
        <w:tc>
          <w:tcPr>
            <w:tcW w:w="4230" w:type="dxa"/>
          </w:tcPr>
          <w:p w14:paraId="58C55622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28CCFA8C" w14:textId="77777777" w:rsidTr="00B81F1C">
        <w:tc>
          <w:tcPr>
            <w:tcW w:w="2250" w:type="dxa"/>
          </w:tcPr>
          <w:p w14:paraId="2C087A80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Cueing</w:t>
            </w:r>
          </w:p>
          <w:p w14:paraId="5C505B89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11D48B36" w14:textId="63D9A29E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Give one</w:t>
            </w:r>
            <w:r w:rsidR="00D473ED" w:rsidRPr="0059072E">
              <w:rPr>
                <w:rFonts w:eastAsia="Times New Roman" w:cstheme="minorHAnsi"/>
                <w:sz w:val="24"/>
                <w:szCs w:val="24"/>
              </w:rPr>
              <w:t>-</w:t>
            </w:r>
            <w:r w:rsidRPr="0059072E">
              <w:rPr>
                <w:rFonts w:eastAsia="Times New Roman" w:cstheme="minorHAnsi"/>
                <w:sz w:val="24"/>
                <w:szCs w:val="24"/>
              </w:rPr>
              <w:t>step requests</w:t>
            </w:r>
          </w:p>
        </w:tc>
        <w:tc>
          <w:tcPr>
            <w:tcW w:w="4230" w:type="dxa"/>
          </w:tcPr>
          <w:p w14:paraId="21ED546F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03E33E51" w14:textId="77777777" w:rsidTr="00B81F1C">
        <w:tc>
          <w:tcPr>
            <w:tcW w:w="2250" w:type="dxa"/>
          </w:tcPr>
          <w:p w14:paraId="3B112690" w14:textId="77777777" w:rsidR="00A64FBF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Avoid</w:t>
            </w:r>
            <w:r w:rsidR="00D473ED" w:rsidRPr="0059072E">
              <w:rPr>
                <w:rFonts w:cstheme="minorHAnsi"/>
                <w:sz w:val="24"/>
                <w:szCs w:val="24"/>
              </w:rPr>
              <w:t>ing</w:t>
            </w:r>
            <w:r w:rsidRPr="0059072E">
              <w:rPr>
                <w:rFonts w:cstheme="minorHAnsi"/>
                <w:sz w:val="24"/>
                <w:szCs w:val="24"/>
              </w:rPr>
              <w:t xml:space="preserve"> Elderspeak</w:t>
            </w:r>
          </w:p>
          <w:p w14:paraId="5AB486A1" w14:textId="7F63C841" w:rsidR="00460CF9" w:rsidRPr="0059072E" w:rsidRDefault="00460CF9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5A9DAA0D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 xml:space="preserve">Avoid high-pitched sing-song </w:t>
            </w:r>
            <w:proofErr w:type="gramStart"/>
            <w:r w:rsidRPr="0059072E">
              <w:rPr>
                <w:rFonts w:eastAsia="Times New Roman" w:cstheme="minorHAnsi"/>
                <w:sz w:val="24"/>
                <w:szCs w:val="24"/>
              </w:rPr>
              <w:t>similar to</w:t>
            </w:r>
            <w:proofErr w:type="gramEnd"/>
            <w:r w:rsidRPr="0059072E">
              <w:rPr>
                <w:rFonts w:eastAsia="Times New Roman" w:cstheme="minorHAnsi"/>
                <w:sz w:val="24"/>
                <w:szCs w:val="24"/>
              </w:rPr>
              <w:t xml:space="preserve"> baby talk</w:t>
            </w:r>
          </w:p>
        </w:tc>
        <w:tc>
          <w:tcPr>
            <w:tcW w:w="4230" w:type="dxa"/>
          </w:tcPr>
          <w:p w14:paraId="6D918D36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15B1F0B" w14:textId="77777777" w:rsidR="0049200A" w:rsidRPr="0059072E" w:rsidRDefault="0049200A">
      <w:pPr>
        <w:rPr>
          <w:rFonts w:cstheme="minorHAnsi"/>
        </w:rPr>
      </w:pPr>
      <w:r w:rsidRPr="0059072E">
        <w:rPr>
          <w:rFonts w:cstheme="minorHAnsi"/>
        </w:rPr>
        <w:br w:type="page"/>
      </w:r>
    </w:p>
    <w:tbl>
      <w:tblPr>
        <w:tblStyle w:val="TableGrid"/>
        <w:tblW w:w="13140" w:type="dxa"/>
        <w:tblInd w:w="-95" w:type="dxa"/>
        <w:tblLook w:val="04A0" w:firstRow="1" w:lastRow="0" w:firstColumn="1" w:lastColumn="0" w:noHBand="0" w:noVBand="1"/>
      </w:tblPr>
      <w:tblGrid>
        <w:gridCol w:w="2250"/>
        <w:gridCol w:w="6660"/>
        <w:gridCol w:w="4230"/>
      </w:tblGrid>
      <w:tr w:rsidR="00B81F1C" w:rsidRPr="0059072E" w14:paraId="3E80103E" w14:textId="77777777" w:rsidTr="00B81F1C">
        <w:tc>
          <w:tcPr>
            <w:tcW w:w="2250" w:type="dxa"/>
          </w:tcPr>
          <w:p w14:paraId="5DA5FD97" w14:textId="4D82E369" w:rsidR="00B81F1C" w:rsidRPr="0059072E" w:rsidRDefault="00B81F1C" w:rsidP="00B81F1C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b/>
                <w:bCs/>
                <w:sz w:val="24"/>
                <w:szCs w:val="24"/>
              </w:rPr>
              <w:lastRenderedPageBreak/>
              <w:t>Strategies</w:t>
            </w:r>
          </w:p>
        </w:tc>
        <w:tc>
          <w:tcPr>
            <w:tcW w:w="6660" w:type="dxa"/>
          </w:tcPr>
          <w:p w14:paraId="43FE6604" w14:textId="63E8CC31" w:rsidR="00B81F1C" w:rsidRPr="0059072E" w:rsidRDefault="00B81F1C" w:rsidP="00B81F1C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b/>
                <w:bCs/>
                <w:sz w:val="24"/>
                <w:szCs w:val="24"/>
              </w:rPr>
              <w:t>Recommended Intervention</w:t>
            </w:r>
          </w:p>
        </w:tc>
        <w:tc>
          <w:tcPr>
            <w:tcW w:w="4230" w:type="dxa"/>
          </w:tcPr>
          <w:p w14:paraId="119C9154" w14:textId="74EE7280" w:rsidR="00B81F1C" w:rsidRPr="0059072E" w:rsidRDefault="00B81F1C" w:rsidP="00B81F1C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b/>
                <w:bCs/>
                <w:sz w:val="24"/>
                <w:szCs w:val="24"/>
              </w:rPr>
              <w:t>Student Intervention</w:t>
            </w:r>
          </w:p>
        </w:tc>
      </w:tr>
      <w:tr w:rsidR="00A64FBF" w:rsidRPr="0059072E" w14:paraId="4B8D31CA" w14:textId="77777777" w:rsidTr="00B81F1C">
        <w:tc>
          <w:tcPr>
            <w:tcW w:w="2250" w:type="dxa"/>
          </w:tcPr>
          <w:p w14:paraId="4C397187" w14:textId="3F9FE462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Chaining</w:t>
            </w:r>
          </w:p>
          <w:p w14:paraId="52C5269A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7066C4A0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Initiate mouth care activities</w:t>
            </w:r>
          </w:p>
        </w:tc>
        <w:tc>
          <w:tcPr>
            <w:tcW w:w="4230" w:type="dxa"/>
          </w:tcPr>
          <w:p w14:paraId="3192106F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787FA8FC" w14:textId="77777777" w:rsidTr="00B81F1C">
        <w:tc>
          <w:tcPr>
            <w:tcW w:w="2250" w:type="dxa"/>
          </w:tcPr>
          <w:p w14:paraId="02BBE675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Bridging</w:t>
            </w:r>
          </w:p>
          <w:p w14:paraId="7D84C255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6920410C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Combine priming and distraction strategies</w:t>
            </w:r>
          </w:p>
        </w:tc>
        <w:tc>
          <w:tcPr>
            <w:tcW w:w="4230" w:type="dxa"/>
          </w:tcPr>
          <w:p w14:paraId="156C582E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697C83AD" w14:textId="77777777" w:rsidTr="00B81F1C">
        <w:tc>
          <w:tcPr>
            <w:tcW w:w="2250" w:type="dxa"/>
          </w:tcPr>
          <w:p w14:paraId="5482C84D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Distraction</w:t>
            </w:r>
          </w:p>
          <w:p w14:paraId="384B1C72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348F1F86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  <w:r w:rsidRPr="0059072E">
              <w:rPr>
                <w:rFonts w:eastAsia="Times New Roman" w:cstheme="minorHAnsi"/>
                <w:sz w:val="24"/>
                <w:szCs w:val="24"/>
              </w:rPr>
              <w:t>Attempt to provide another focus of attention (singing)</w:t>
            </w:r>
          </w:p>
        </w:tc>
        <w:tc>
          <w:tcPr>
            <w:tcW w:w="4230" w:type="dxa"/>
          </w:tcPr>
          <w:p w14:paraId="71B936E9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2055A818" w14:textId="77777777" w:rsidTr="00B81F1C">
        <w:trPr>
          <w:trHeight w:val="1016"/>
        </w:trPr>
        <w:tc>
          <w:tcPr>
            <w:tcW w:w="2250" w:type="dxa"/>
          </w:tcPr>
          <w:p w14:paraId="68D46793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 xml:space="preserve">Hand-Over-Hand </w:t>
            </w:r>
          </w:p>
          <w:p w14:paraId="3796698A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205BA5A2" w14:textId="416D11C9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Place hands over those of the older adult and guide him/her with specific mouth care activities</w:t>
            </w:r>
          </w:p>
        </w:tc>
        <w:tc>
          <w:tcPr>
            <w:tcW w:w="4230" w:type="dxa"/>
          </w:tcPr>
          <w:p w14:paraId="76EDEACD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600BEFBE" w14:textId="77777777" w:rsidTr="00B81F1C">
        <w:tc>
          <w:tcPr>
            <w:tcW w:w="2250" w:type="dxa"/>
          </w:tcPr>
          <w:p w14:paraId="111E70AC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Mirror-Mirror</w:t>
            </w:r>
          </w:p>
          <w:p w14:paraId="57D522B1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26A0C096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 xml:space="preserve">Stand behind the resident while facing a </w:t>
            </w:r>
            <w:proofErr w:type="gramStart"/>
            <w:r w:rsidRPr="0059072E">
              <w:rPr>
                <w:rFonts w:cstheme="minorHAnsi"/>
                <w:sz w:val="24"/>
                <w:szCs w:val="24"/>
              </w:rPr>
              <w:t>mirror</w:t>
            </w:r>
            <w:proofErr w:type="gramEnd"/>
          </w:p>
          <w:p w14:paraId="0008FDA2" w14:textId="77777777" w:rsidR="00A64FBF" w:rsidRPr="0059072E" w:rsidRDefault="00A64FBF" w:rsidP="00D947BD">
            <w:pPr>
              <w:pStyle w:val="ListParagraph"/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230" w:type="dxa"/>
          </w:tcPr>
          <w:p w14:paraId="73F6D9BC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4FBF" w:rsidRPr="0059072E" w14:paraId="5B823392" w14:textId="77777777" w:rsidTr="00B81F1C">
        <w:tc>
          <w:tcPr>
            <w:tcW w:w="2250" w:type="dxa"/>
          </w:tcPr>
          <w:p w14:paraId="44F9299C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Rescuing</w:t>
            </w:r>
          </w:p>
          <w:p w14:paraId="25BE1A7E" w14:textId="77777777" w:rsidR="00A64FBF" w:rsidRPr="0059072E" w:rsidRDefault="00A64FBF" w:rsidP="00D947B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0" w:type="dxa"/>
          </w:tcPr>
          <w:p w14:paraId="090B1EEE" w14:textId="77777777" w:rsidR="00A64FBF" w:rsidRPr="0059072E" w:rsidRDefault="00A64FBF" w:rsidP="00D947BD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9072E">
              <w:rPr>
                <w:rFonts w:cstheme="minorHAnsi"/>
                <w:sz w:val="24"/>
                <w:szCs w:val="24"/>
              </w:rPr>
              <w:t>Replace one unsuccessful strategy with a different strategy</w:t>
            </w:r>
          </w:p>
        </w:tc>
        <w:tc>
          <w:tcPr>
            <w:tcW w:w="4230" w:type="dxa"/>
          </w:tcPr>
          <w:p w14:paraId="0AAE4B0F" w14:textId="77777777" w:rsidR="00A64FBF" w:rsidRPr="0059072E" w:rsidRDefault="00A64FBF" w:rsidP="00D947BD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E274DD7" w14:textId="77777777" w:rsidR="00A64FBF" w:rsidRPr="0059072E" w:rsidRDefault="00A64FBF" w:rsidP="0011783B">
      <w:pPr>
        <w:spacing w:after="0" w:line="276" w:lineRule="auto"/>
        <w:ind w:left="450"/>
        <w:rPr>
          <w:rFonts w:cstheme="minorHAnsi"/>
          <w:sz w:val="24"/>
          <w:szCs w:val="24"/>
        </w:rPr>
      </w:pPr>
    </w:p>
    <w:sectPr w:rsidR="00A64FBF" w:rsidRPr="0059072E" w:rsidSect="002A7BF7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D058" w14:textId="77777777" w:rsidR="00BA110C" w:rsidRDefault="00BA110C" w:rsidP="00DB2241">
      <w:pPr>
        <w:spacing w:after="0" w:line="240" w:lineRule="auto"/>
      </w:pPr>
      <w:r>
        <w:separator/>
      </w:r>
    </w:p>
  </w:endnote>
  <w:endnote w:type="continuationSeparator" w:id="0">
    <w:p w14:paraId="7E1313D0" w14:textId="77777777" w:rsidR="00BA110C" w:rsidRDefault="00BA110C" w:rsidP="00DB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</w:rPr>
      <w:id w:val="-201421568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224A542E" w14:textId="77777777" w:rsidR="00DB2241" w:rsidRPr="00460CF9" w:rsidRDefault="00DB2241" w:rsidP="00DB2241">
        <w:pPr>
          <w:spacing w:after="0" w:line="194" w:lineRule="exact"/>
          <w:ind w:left="659" w:right="616"/>
          <w:jc w:val="center"/>
          <w:rPr>
            <w:rFonts w:cstheme="minorHAnsi"/>
          </w:rPr>
        </w:pPr>
      </w:p>
      <w:p w14:paraId="0E4951F6" w14:textId="62A2848D" w:rsidR="00DB2241" w:rsidRPr="00460CF9" w:rsidRDefault="00DB2241" w:rsidP="00DB2241">
        <w:pPr>
          <w:pStyle w:val="Footer"/>
          <w:jc w:val="right"/>
          <w:rPr>
            <w:rFonts w:cstheme="minorHAnsi"/>
            <w:sz w:val="20"/>
          </w:rPr>
        </w:pPr>
        <w:r w:rsidRPr="00460CF9">
          <w:rPr>
            <w:rFonts w:cstheme="minorHAnsi"/>
            <w:sz w:val="20"/>
          </w:rPr>
          <w:fldChar w:fldCharType="begin"/>
        </w:r>
        <w:r w:rsidRPr="00460CF9">
          <w:rPr>
            <w:rFonts w:cstheme="minorHAnsi"/>
            <w:sz w:val="20"/>
          </w:rPr>
          <w:instrText xml:space="preserve"> PAGE   \* MERGEFORMAT </w:instrText>
        </w:r>
        <w:r w:rsidRPr="00460CF9">
          <w:rPr>
            <w:rFonts w:cstheme="minorHAnsi"/>
            <w:sz w:val="20"/>
          </w:rPr>
          <w:fldChar w:fldCharType="separate"/>
        </w:r>
        <w:r w:rsidRPr="00460CF9">
          <w:rPr>
            <w:rFonts w:cstheme="minorHAnsi"/>
            <w:sz w:val="20"/>
          </w:rPr>
          <w:t>2</w:t>
        </w:r>
        <w:r w:rsidRPr="00460CF9">
          <w:rPr>
            <w:rFonts w:cstheme="minorHAnsi"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</w:rPr>
      <w:id w:val="2118093629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3D17E1F8" w14:textId="2BB60F01" w:rsidR="00DB2241" w:rsidRPr="00460CF9" w:rsidRDefault="00DB2241" w:rsidP="00DB2241">
        <w:pPr>
          <w:spacing w:after="0" w:line="194" w:lineRule="exact"/>
          <w:ind w:left="659" w:right="616"/>
          <w:jc w:val="center"/>
          <w:rPr>
            <w:rFonts w:ascii="Calibri" w:eastAsia="Arial" w:hAnsi="Calibri" w:cs="Calibri"/>
            <w:sz w:val="16"/>
            <w:szCs w:val="17"/>
          </w:rPr>
        </w:pPr>
      </w:p>
      <w:p w14:paraId="1E5C5F9C" w14:textId="1ADFA9B5" w:rsidR="00DB2241" w:rsidRPr="00460CF9" w:rsidRDefault="00DB2241" w:rsidP="00DB2241">
        <w:pPr>
          <w:pStyle w:val="Footer"/>
          <w:jc w:val="right"/>
          <w:rPr>
            <w:rFonts w:ascii="Calibri" w:hAnsi="Calibri" w:cs="Calibri"/>
            <w:sz w:val="20"/>
          </w:rPr>
        </w:pPr>
        <w:r w:rsidRPr="00460CF9">
          <w:rPr>
            <w:rFonts w:ascii="Calibri" w:hAnsi="Calibri" w:cs="Calibri"/>
            <w:sz w:val="20"/>
          </w:rPr>
          <w:fldChar w:fldCharType="begin"/>
        </w:r>
        <w:r w:rsidRPr="00460CF9">
          <w:rPr>
            <w:rFonts w:ascii="Calibri" w:hAnsi="Calibri" w:cs="Calibri"/>
            <w:sz w:val="20"/>
          </w:rPr>
          <w:instrText xml:space="preserve"> PAGE   \* MERGEFORMAT </w:instrText>
        </w:r>
        <w:r w:rsidRPr="00460CF9">
          <w:rPr>
            <w:rFonts w:ascii="Calibri" w:hAnsi="Calibri" w:cs="Calibri"/>
            <w:sz w:val="20"/>
          </w:rPr>
          <w:fldChar w:fldCharType="separate"/>
        </w:r>
        <w:r w:rsidRPr="00460CF9">
          <w:rPr>
            <w:rFonts w:ascii="Calibri" w:hAnsi="Calibri" w:cs="Calibri"/>
            <w:sz w:val="20"/>
          </w:rPr>
          <w:t>1</w:t>
        </w:r>
        <w:r w:rsidRPr="00460CF9">
          <w:rPr>
            <w:rFonts w:ascii="Calibri" w:hAnsi="Calibri" w:cs="Calibri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6ECEA" w14:textId="77777777" w:rsidR="00BA110C" w:rsidRDefault="00BA110C" w:rsidP="00DB2241">
      <w:pPr>
        <w:spacing w:after="0" w:line="240" w:lineRule="auto"/>
      </w:pPr>
      <w:r>
        <w:separator/>
      </w:r>
    </w:p>
  </w:footnote>
  <w:footnote w:type="continuationSeparator" w:id="0">
    <w:p w14:paraId="561BF236" w14:textId="77777777" w:rsidR="00BA110C" w:rsidRDefault="00BA110C" w:rsidP="00DB2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DE5A" w14:textId="3F2C98E8" w:rsidR="007F0234" w:rsidRPr="0059072E" w:rsidRDefault="00B437AE" w:rsidP="0059072E">
    <w:pPr>
      <w:pStyle w:val="Header"/>
      <w:tabs>
        <w:tab w:val="clear" w:pos="4680"/>
        <w:tab w:val="clear" w:pos="9360"/>
        <w:tab w:val="left" w:pos="1578"/>
      </w:tabs>
      <w:spacing w:after="120"/>
      <w:jc w:val="right"/>
      <w:rPr>
        <w:sz w:val="24"/>
        <w:szCs w:val="24"/>
      </w:rPr>
    </w:pPr>
    <w:r w:rsidRPr="0059072E">
      <w:rPr>
        <w:noProof/>
        <w:sz w:val="24"/>
        <w:szCs w:val="24"/>
      </w:rPr>
      <w:drawing>
        <wp:inline distT="0" distB="0" distL="0" distR="0" wp14:anchorId="357030ED" wp14:editId="04539F50">
          <wp:extent cx="1463040" cy="612648"/>
          <wp:effectExtent l="0" t="0" r="3810" b="0"/>
          <wp:docPr id="1" name="Picture 1" descr="ACE.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CE.Z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EDBD" w14:textId="57261A7E" w:rsidR="001A1B31" w:rsidRPr="0059072E" w:rsidRDefault="00B437AE" w:rsidP="0059072E">
    <w:pPr>
      <w:pStyle w:val="Header"/>
      <w:spacing w:after="120"/>
      <w:jc w:val="right"/>
      <w:rPr>
        <w:sz w:val="24"/>
        <w:szCs w:val="24"/>
      </w:rPr>
    </w:pPr>
    <w:r w:rsidRPr="0059072E">
      <w:rPr>
        <w:noProof/>
        <w:sz w:val="24"/>
        <w:szCs w:val="24"/>
      </w:rPr>
      <w:drawing>
        <wp:inline distT="0" distB="0" distL="0" distR="0" wp14:anchorId="35BFE427" wp14:editId="20AFE5FC">
          <wp:extent cx="1463040" cy="612648"/>
          <wp:effectExtent l="0" t="0" r="3810" b="0"/>
          <wp:docPr id="2" name="Picture 2" descr="ACE.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CE.Z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19CB"/>
    <w:multiLevelType w:val="hybridMultilevel"/>
    <w:tmpl w:val="79BEC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D4F95"/>
    <w:multiLevelType w:val="hybridMultilevel"/>
    <w:tmpl w:val="DFE4AC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FE4825"/>
    <w:multiLevelType w:val="hybridMultilevel"/>
    <w:tmpl w:val="F95E4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2243B"/>
    <w:multiLevelType w:val="hybridMultilevel"/>
    <w:tmpl w:val="83B2D006"/>
    <w:lvl w:ilvl="0" w:tplc="39480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56588B"/>
    <w:multiLevelType w:val="hybridMultilevel"/>
    <w:tmpl w:val="A9B88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F52C3C"/>
    <w:multiLevelType w:val="hybridMultilevel"/>
    <w:tmpl w:val="73D05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45A3D"/>
    <w:multiLevelType w:val="hybridMultilevel"/>
    <w:tmpl w:val="2B745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4463D9"/>
    <w:multiLevelType w:val="hybridMultilevel"/>
    <w:tmpl w:val="136A0E16"/>
    <w:lvl w:ilvl="0" w:tplc="DBA27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01F71"/>
    <w:multiLevelType w:val="hybridMultilevel"/>
    <w:tmpl w:val="1B40C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4784A"/>
    <w:multiLevelType w:val="hybridMultilevel"/>
    <w:tmpl w:val="C464E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023FC1"/>
    <w:multiLevelType w:val="hybridMultilevel"/>
    <w:tmpl w:val="FA8ED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2F074A"/>
    <w:multiLevelType w:val="multilevel"/>
    <w:tmpl w:val="94A0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1E614B"/>
    <w:multiLevelType w:val="hybridMultilevel"/>
    <w:tmpl w:val="9B64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F1106"/>
    <w:multiLevelType w:val="hybridMultilevel"/>
    <w:tmpl w:val="8820D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B12A4"/>
    <w:multiLevelType w:val="hybridMultilevel"/>
    <w:tmpl w:val="83A03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813903"/>
    <w:multiLevelType w:val="hybridMultilevel"/>
    <w:tmpl w:val="C510A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C93361"/>
    <w:multiLevelType w:val="hybridMultilevel"/>
    <w:tmpl w:val="FEDE39D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D855B09"/>
    <w:multiLevelType w:val="hybridMultilevel"/>
    <w:tmpl w:val="DD78D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6B36"/>
    <w:multiLevelType w:val="hybridMultilevel"/>
    <w:tmpl w:val="BA443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616A4"/>
    <w:multiLevelType w:val="hybridMultilevel"/>
    <w:tmpl w:val="91DE6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850D4"/>
    <w:multiLevelType w:val="hybridMultilevel"/>
    <w:tmpl w:val="12AA6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D69B7"/>
    <w:multiLevelType w:val="hybridMultilevel"/>
    <w:tmpl w:val="BA443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83A5F"/>
    <w:multiLevelType w:val="hybridMultilevel"/>
    <w:tmpl w:val="079AFD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53690E"/>
    <w:multiLevelType w:val="hybridMultilevel"/>
    <w:tmpl w:val="D13EB1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0C24B4"/>
    <w:multiLevelType w:val="hybridMultilevel"/>
    <w:tmpl w:val="B00AF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1C24B7B"/>
    <w:multiLevelType w:val="hybridMultilevel"/>
    <w:tmpl w:val="F8382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D6541E"/>
    <w:multiLevelType w:val="hybridMultilevel"/>
    <w:tmpl w:val="BA443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66C98"/>
    <w:multiLevelType w:val="hybridMultilevel"/>
    <w:tmpl w:val="8FAA09B0"/>
    <w:lvl w:ilvl="0" w:tplc="DBA27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4570C"/>
    <w:multiLevelType w:val="hybridMultilevel"/>
    <w:tmpl w:val="15FA8A5A"/>
    <w:lvl w:ilvl="0" w:tplc="21784E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4A779F"/>
    <w:multiLevelType w:val="hybridMultilevel"/>
    <w:tmpl w:val="9E70A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4D26F5"/>
    <w:multiLevelType w:val="hybridMultilevel"/>
    <w:tmpl w:val="5908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A4AF3"/>
    <w:multiLevelType w:val="hybridMultilevel"/>
    <w:tmpl w:val="16AE5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502F8B"/>
    <w:multiLevelType w:val="hybridMultilevel"/>
    <w:tmpl w:val="A8460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180EBC"/>
    <w:multiLevelType w:val="hybridMultilevel"/>
    <w:tmpl w:val="6D2ED4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B5366DB"/>
    <w:multiLevelType w:val="hybridMultilevel"/>
    <w:tmpl w:val="56BCC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C7975B3"/>
    <w:multiLevelType w:val="hybridMultilevel"/>
    <w:tmpl w:val="6B229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9A5D4E"/>
    <w:multiLevelType w:val="hybridMultilevel"/>
    <w:tmpl w:val="E1283810"/>
    <w:lvl w:ilvl="0" w:tplc="EADC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62124742">
    <w:abstractNumId w:val="0"/>
  </w:num>
  <w:num w:numId="2" w16cid:durableId="1034307501">
    <w:abstractNumId w:val="23"/>
  </w:num>
  <w:num w:numId="3" w16cid:durableId="1827471499">
    <w:abstractNumId w:val="24"/>
  </w:num>
  <w:num w:numId="4" w16cid:durableId="86927381">
    <w:abstractNumId w:val="14"/>
  </w:num>
  <w:num w:numId="5" w16cid:durableId="1313486064">
    <w:abstractNumId w:val="7"/>
  </w:num>
  <w:num w:numId="6" w16cid:durableId="769619385">
    <w:abstractNumId w:val="5"/>
  </w:num>
  <w:num w:numId="7" w16cid:durableId="2113623069">
    <w:abstractNumId w:val="20"/>
  </w:num>
  <w:num w:numId="8" w16cid:durableId="57947711">
    <w:abstractNumId w:val="8"/>
  </w:num>
  <w:num w:numId="9" w16cid:durableId="1172338480">
    <w:abstractNumId w:val="32"/>
  </w:num>
  <w:num w:numId="10" w16cid:durableId="195584026">
    <w:abstractNumId w:val="9"/>
  </w:num>
  <w:num w:numId="11" w16cid:durableId="78137384">
    <w:abstractNumId w:val="22"/>
  </w:num>
  <w:num w:numId="12" w16cid:durableId="1993213239">
    <w:abstractNumId w:val="19"/>
  </w:num>
  <w:num w:numId="13" w16cid:durableId="1057824519">
    <w:abstractNumId w:val="27"/>
  </w:num>
  <w:num w:numId="14" w16cid:durableId="2142073413">
    <w:abstractNumId w:val="13"/>
  </w:num>
  <w:num w:numId="15" w16cid:durableId="1589196020">
    <w:abstractNumId w:val="33"/>
  </w:num>
  <w:num w:numId="16" w16cid:durableId="2075539861">
    <w:abstractNumId w:val="17"/>
  </w:num>
  <w:num w:numId="17" w16cid:durableId="1647278844">
    <w:abstractNumId w:val="12"/>
  </w:num>
  <w:num w:numId="18" w16cid:durableId="1456220954">
    <w:abstractNumId w:val="4"/>
  </w:num>
  <w:num w:numId="19" w16cid:durableId="129790758">
    <w:abstractNumId w:val="1"/>
  </w:num>
  <w:num w:numId="20" w16cid:durableId="214968602">
    <w:abstractNumId w:val="28"/>
  </w:num>
  <w:num w:numId="21" w16cid:durableId="989407533">
    <w:abstractNumId w:val="25"/>
  </w:num>
  <w:num w:numId="22" w16cid:durableId="1644122058">
    <w:abstractNumId w:val="15"/>
  </w:num>
  <w:num w:numId="23" w16cid:durableId="1905411654">
    <w:abstractNumId w:val="10"/>
  </w:num>
  <w:num w:numId="24" w16cid:durableId="952830339">
    <w:abstractNumId w:val="34"/>
  </w:num>
  <w:num w:numId="25" w16cid:durableId="322859957">
    <w:abstractNumId w:val="30"/>
  </w:num>
  <w:num w:numId="26" w16cid:durableId="1179463730">
    <w:abstractNumId w:val="11"/>
  </w:num>
  <w:num w:numId="27" w16cid:durableId="859203315">
    <w:abstractNumId w:val="26"/>
  </w:num>
  <w:num w:numId="28" w16cid:durableId="1497309595">
    <w:abstractNumId w:val="36"/>
  </w:num>
  <w:num w:numId="29" w16cid:durableId="1233344896">
    <w:abstractNumId w:val="3"/>
  </w:num>
  <w:num w:numId="30" w16cid:durableId="458568607">
    <w:abstractNumId w:val="21"/>
  </w:num>
  <w:num w:numId="31" w16cid:durableId="1262303759">
    <w:abstractNumId w:val="35"/>
  </w:num>
  <w:num w:numId="32" w16cid:durableId="2072581404">
    <w:abstractNumId w:val="29"/>
  </w:num>
  <w:num w:numId="33" w16cid:durableId="2087025787">
    <w:abstractNumId w:val="2"/>
  </w:num>
  <w:num w:numId="34" w16cid:durableId="1692224908">
    <w:abstractNumId w:val="31"/>
  </w:num>
  <w:num w:numId="35" w16cid:durableId="1042828557">
    <w:abstractNumId w:val="6"/>
  </w:num>
  <w:num w:numId="36" w16cid:durableId="664095010">
    <w:abstractNumId w:val="18"/>
  </w:num>
  <w:num w:numId="37" w16cid:durableId="5774017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EA8"/>
    <w:rsid w:val="000265C9"/>
    <w:rsid w:val="0004125F"/>
    <w:rsid w:val="000745B6"/>
    <w:rsid w:val="00074F17"/>
    <w:rsid w:val="0008554A"/>
    <w:rsid w:val="00086BED"/>
    <w:rsid w:val="00092134"/>
    <w:rsid w:val="000977F9"/>
    <w:rsid w:val="000C1E10"/>
    <w:rsid w:val="000D2AA7"/>
    <w:rsid w:val="000E60F8"/>
    <w:rsid w:val="0011783B"/>
    <w:rsid w:val="00126F00"/>
    <w:rsid w:val="00130537"/>
    <w:rsid w:val="001410FF"/>
    <w:rsid w:val="00156961"/>
    <w:rsid w:val="0016569F"/>
    <w:rsid w:val="001A1B31"/>
    <w:rsid w:val="001B48CD"/>
    <w:rsid w:val="001C0012"/>
    <w:rsid w:val="001C07E9"/>
    <w:rsid w:val="001C2332"/>
    <w:rsid w:val="002352C7"/>
    <w:rsid w:val="00265144"/>
    <w:rsid w:val="00273499"/>
    <w:rsid w:val="00287737"/>
    <w:rsid w:val="00296DFF"/>
    <w:rsid w:val="002A7BF7"/>
    <w:rsid w:val="002B7D41"/>
    <w:rsid w:val="002C03CE"/>
    <w:rsid w:val="002C4F12"/>
    <w:rsid w:val="002E0ACC"/>
    <w:rsid w:val="002F1814"/>
    <w:rsid w:val="00301BC9"/>
    <w:rsid w:val="003129B0"/>
    <w:rsid w:val="00323622"/>
    <w:rsid w:val="00344437"/>
    <w:rsid w:val="003743A6"/>
    <w:rsid w:val="0039237A"/>
    <w:rsid w:val="003A4B3F"/>
    <w:rsid w:val="003C027F"/>
    <w:rsid w:val="003C3DD5"/>
    <w:rsid w:val="00451B47"/>
    <w:rsid w:val="00460CF9"/>
    <w:rsid w:val="004826C7"/>
    <w:rsid w:val="0049200A"/>
    <w:rsid w:val="004B3DB3"/>
    <w:rsid w:val="004B6EE4"/>
    <w:rsid w:val="004F7445"/>
    <w:rsid w:val="00503FC8"/>
    <w:rsid w:val="00573FD5"/>
    <w:rsid w:val="005752C5"/>
    <w:rsid w:val="0058364E"/>
    <w:rsid w:val="005874A4"/>
    <w:rsid w:val="0059072E"/>
    <w:rsid w:val="00593621"/>
    <w:rsid w:val="005A42B4"/>
    <w:rsid w:val="00624323"/>
    <w:rsid w:val="00627358"/>
    <w:rsid w:val="0065338C"/>
    <w:rsid w:val="0067281D"/>
    <w:rsid w:val="00675047"/>
    <w:rsid w:val="00681F26"/>
    <w:rsid w:val="006B6388"/>
    <w:rsid w:val="006C0F41"/>
    <w:rsid w:val="006F04CD"/>
    <w:rsid w:val="007015B4"/>
    <w:rsid w:val="007176E9"/>
    <w:rsid w:val="0072394A"/>
    <w:rsid w:val="00731FD8"/>
    <w:rsid w:val="007A5B13"/>
    <w:rsid w:val="007B2F6E"/>
    <w:rsid w:val="007D342E"/>
    <w:rsid w:val="007F0234"/>
    <w:rsid w:val="00813824"/>
    <w:rsid w:val="0089025D"/>
    <w:rsid w:val="008A1DDE"/>
    <w:rsid w:val="008A3069"/>
    <w:rsid w:val="00910B95"/>
    <w:rsid w:val="00927EB3"/>
    <w:rsid w:val="009628AD"/>
    <w:rsid w:val="0096321E"/>
    <w:rsid w:val="00981FB7"/>
    <w:rsid w:val="00983396"/>
    <w:rsid w:val="009840F3"/>
    <w:rsid w:val="00993DBA"/>
    <w:rsid w:val="00993E41"/>
    <w:rsid w:val="009A3834"/>
    <w:rsid w:val="009D0332"/>
    <w:rsid w:val="009D7990"/>
    <w:rsid w:val="00A011E0"/>
    <w:rsid w:val="00A54CED"/>
    <w:rsid w:val="00A64FBF"/>
    <w:rsid w:val="00A810B7"/>
    <w:rsid w:val="00A8652F"/>
    <w:rsid w:val="00A86CB6"/>
    <w:rsid w:val="00AB22BE"/>
    <w:rsid w:val="00AC241F"/>
    <w:rsid w:val="00AE68CD"/>
    <w:rsid w:val="00AE79D4"/>
    <w:rsid w:val="00B01D82"/>
    <w:rsid w:val="00B437AE"/>
    <w:rsid w:val="00B44CC4"/>
    <w:rsid w:val="00B64216"/>
    <w:rsid w:val="00B8005C"/>
    <w:rsid w:val="00B81F1C"/>
    <w:rsid w:val="00B93C5F"/>
    <w:rsid w:val="00BA110C"/>
    <w:rsid w:val="00BA4202"/>
    <w:rsid w:val="00C040BE"/>
    <w:rsid w:val="00C15EA8"/>
    <w:rsid w:val="00C57C16"/>
    <w:rsid w:val="00C8713B"/>
    <w:rsid w:val="00CA59EE"/>
    <w:rsid w:val="00D473ED"/>
    <w:rsid w:val="00D47E49"/>
    <w:rsid w:val="00D52388"/>
    <w:rsid w:val="00D604B7"/>
    <w:rsid w:val="00D674C0"/>
    <w:rsid w:val="00D85B3A"/>
    <w:rsid w:val="00DB2241"/>
    <w:rsid w:val="00DB4855"/>
    <w:rsid w:val="00DD1879"/>
    <w:rsid w:val="00DD2760"/>
    <w:rsid w:val="00DE346E"/>
    <w:rsid w:val="00DE4F99"/>
    <w:rsid w:val="00E144FE"/>
    <w:rsid w:val="00E8103E"/>
    <w:rsid w:val="00ED59C1"/>
    <w:rsid w:val="00EE6533"/>
    <w:rsid w:val="00EE6DFA"/>
    <w:rsid w:val="00F01436"/>
    <w:rsid w:val="00F1042F"/>
    <w:rsid w:val="00F33226"/>
    <w:rsid w:val="00F37554"/>
    <w:rsid w:val="00F43988"/>
    <w:rsid w:val="00F968E9"/>
    <w:rsid w:val="3874A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0F04E32"/>
  <w15:docId w15:val="{A5806AD0-67CE-46E2-8DFC-42753554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15E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E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5E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15E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l-author-name-more">
    <w:name w:val="al-author-name-more"/>
    <w:basedOn w:val="DefaultParagraphFont"/>
    <w:rsid w:val="00C15EA8"/>
  </w:style>
  <w:style w:type="character" w:customStyle="1" w:styleId="delimiter">
    <w:name w:val="delimiter"/>
    <w:basedOn w:val="DefaultParagraphFont"/>
    <w:rsid w:val="00C15EA8"/>
  </w:style>
  <w:style w:type="character" w:styleId="Emphasis">
    <w:name w:val="Emphasis"/>
    <w:basedOn w:val="DefaultParagraphFont"/>
    <w:uiPriority w:val="20"/>
    <w:qFormat/>
    <w:rsid w:val="00C15EA8"/>
    <w:rPr>
      <w:i/>
      <w:iCs/>
    </w:rPr>
  </w:style>
  <w:style w:type="paragraph" w:styleId="ListParagraph">
    <w:name w:val="List Paragraph"/>
    <w:basedOn w:val="Normal"/>
    <w:uiPriority w:val="34"/>
    <w:qFormat/>
    <w:rsid w:val="000921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50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0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0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0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0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4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B638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4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2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241"/>
  </w:style>
  <w:style w:type="paragraph" w:styleId="Footer">
    <w:name w:val="footer"/>
    <w:basedOn w:val="Normal"/>
    <w:link w:val="FooterChar"/>
    <w:uiPriority w:val="99"/>
    <w:unhideWhenUsed/>
    <w:rsid w:val="00DB2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241"/>
  </w:style>
  <w:style w:type="character" w:styleId="FollowedHyperlink">
    <w:name w:val="FollowedHyperlink"/>
    <w:basedOn w:val="DefaultParagraphFont"/>
    <w:uiPriority w:val="99"/>
    <w:semiHidden/>
    <w:unhideWhenUsed/>
    <w:rsid w:val="009A383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E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228868166">
    <w:name w:val="scxw228868166"/>
    <w:basedOn w:val="DefaultParagraphFont"/>
    <w:rsid w:val="00DE346E"/>
  </w:style>
  <w:style w:type="character" w:customStyle="1" w:styleId="normaltextrun">
    <w:name w:val="normaltextrun"/>
    <w:basedOn w:val="DefaultParagraphFont"/>
    <w:rsid w:val="00DE346E"/>
  </w:style>
  <w:style w:type="character" w:customStyle="1" w:styleId="eop">
    <w:name w:val="eop"/>
    <w:basedOn w:val="DefaultParagraphFont"/>
    <w:rsid w:val="00DE3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400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897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6612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7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2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4CCAAB2D8B94C9E80AEE0F968D4E3" ma:contentTypeVersion="16" ma:contentTypeDescription="Create a new document." ma:contentTypeScope="" ma:versionID="d63d8fec38fad7d1a60de83c4ac9f338">
  <xsd:schema xmlns:xsd="http://www.w3.org/2001/XMLSchema" xmlns:xs="http://www.w3.org/2001/XMLSchema" xmlns:p="http://schemas.microsoft.com/office/2006/metadata/properties" xmlns:ns2="115335aa-b14d-43fc-bc3f-f6c2eb8e2e98" xmlns:ns3="e6718f48-bae5-4a3b-98de-cc0791a0f4dd" targetNamespace="http://schemas.microsoft.com/office/2006/metadata/properties" ma:root="true" ma:fieldsID="25a4bd9ba85c517d8a2420a09b45e86f" ns2:_="" ns3:_="">
    <xsd:import namespace="115335aa-b14d-43fc-bc3f-f6c2eb8e2e98"/>
    <xsd:import namespace="e6718f48-bae5-4a3b-98de-cc0791a0f4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35aa-b14d-43fc-bc3f-f6c2eb8e2e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d5b859-ebfe-4755-9808-2198ae9c60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18f48-bae5-4a3b-98de-cc0791a0f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82f190-dbc2-421d-b101-020c9c793152}" ma:internalName="TaxCatchAll" ma:showField="CatchAllData" ma:web="e6718f48-bae5-4a3b-98de-cc0791a0f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5335aa-b14d-43fc-bc3f-f6c2eb8e2e98">
      <Terms xmlns="http://schemas.microsoft.com/office/infopath/2007/PartnerControls"/>
    </lcf76f155ced4ddcb4097134ff3c332f>
    <TaxCatchAll xmlns="e6718f48-bae5-4a3b-98de-cc0791a0f4d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89424F-012A-4FA3-B78E-7DC4911B15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0205CD-8DC6-4C53-B5D6-E373864C8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35aa-b14d-43fc-bc3f-f6c2eb8e2e98"/>
    <ds:schemaRef ds:uri="e6718f48-bae5-4a3b-98de-cc0791a0f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A77B93-A6FD-4D1F-B889-7F7E9404B4F8}">
  <ds:schemaRefs>
    <ds:schemaRef ds:uri="http://schemas.microsoft.com/office/2006/metadata/properties"/>
    <ds:schemaRef ds:uri="http://schemas.microsoft.com/office/infopath/2007/PartnerControls"/>
    <ds:schemaRef ds:uri="115335aa-b14d-43fc-bc3f-f6c2eb8e2e98"/>
    <ds:schemaRef ds:uri="e6718f48-bae5-4a3b-98de-cc0791a0f4dd"/>
  </ds:schemaRefs>
</ds:datastoreItem>
</file>

<file path=customXml/itemProps4.xml><?xml version="1.0" encoding="utf-8"?>
<ds:datastoreItem xmlns:ds="http://schemas.openxmlformats.org/officeDocument/2006/customXml" ds:itemID="{4BFC76F4-9D08-FA4C-9666-1FD1CC61E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Interventions for Adults with Alzheimer’s Disease</dc:title>
  <dc:subject/>
  <dc:creator>OHNEP</dc:creator>
  <cp:keywords>ACE.Z</cp:keywords>
  <dc:description/>
  <cp:lastModifiedBy>Andrea L. Browning</cp:lastModifiedBy>
  <cp:revision>4</cp:revision>
  <cp:lastPrinted>2022-03-08T17:03:00Z</cp:lastPrinted>
  <dcterms:created xsi:type="dcterms:W3CDTF">2023-07-05T13:41:00Z</dcterms:created>
  <dcterms:modified xsi:type="dcterms:W3CDTF">2023-07-05T15:08:00Z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0x010100FB84CCAAB2D8B94C9E80AEE0F968D4E3</vt:lpwstr>
  </property>
  <property fmtid="{D5CDD505-2E9C-101B-9397-08002B2CF9AE}" pid="3" name="Order">
    <vt:r8>100</vt:r8>
  </property>
</Properties>
</file>